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32" w:rsidRDefault="000A6326">
      <w:proofErr w:type="spellStart"/>
      <w:r w:rsidRPr="000A6326">
        <w:rPr>
          <w:rFonts w:ascii="Arial" w:hAnsi="Arial" w:cs="Arial"/>
          <w:color w:val="222222"/>
          <w:sz w:val="44"/>
          <w:szCs w:val="44"/>
          <w:shd w:val="clear" w:color="auto" w:fill="FFFFFF"/>
        </w:rPr>
        <w:t>KfW</w:t>
      </w:r>
      <w:proofErr w:type="spellEnd"/>
      <w:r w:rsidRPr="000A6326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IPEX-Ban</w:t>
      </w:r>
      <w:bookmarkStart w:id="0" w:name="_GoBack"/>
      <w:bookmarkEnd w:id="0"/>
      <w:r w:rsidRPr="000A6326">
        <w:rPr>
          <w:rFonts w:ascii="Arial" w:hAnsi="Arial" w:cs="Arial"/>
          <w:color w:val="222222"/>
          <w:sz w:val="44"/>
          <w:szCs w:val="44"/>
          <w:shd w:val="clear" w:color="auto" w:fill="FFFFFF"/>
        </w:rPr>
        <w:t>k finances order for two reduced-emission cruise ships</w:t>
      </w:r>
      <w:r w:rsidRPr="000A6326">
        <w:rPr>
          <w:rFonts w:ascii="Arial" w:hAnsi="Arial" w:cs="Arial"/>
          <w:color w:val="222222"/>
          <w:sz w:val="44"/>
          <w:szCs w:val="44"/>
        </w:rPr>
        <w:br/>
      </w:r>
      <w:r w:rsidRPr="000A6326">
        <w:rPr>
          <w:rFonts w:ascii="Arial" w:hAnsi="Arial" w:cs="Arial"/>
          <w:color w:val="222222"/>
          <w:sz w:val="44"/>
          <w:szCs w:val="44"/>
          <w:shd w:val="clear" w:color="auto" w:fill="FFFFFF"/>
        </w:rPr>
        <w:t>from the Meyer Turku shipyard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Cruise liners to be largely powered with LNG propulsion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Consortium led by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IPEX-Bank provides over EUR 2.5 billion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multi-ECA financing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Support for European shipbuilding with a high share of supplies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from Germany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IPEX-Bank is financing two reduced-emission cruise ships for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Royal Caribbean Cruises Ltd. (RCCL). The EUR 2.5 billion plus 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borrowed funds needed to procure the ships is being provided by 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international consortium led by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IPEX-Bank. The ships, which will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 built at the Meyer Turku shipyard in Finland, will be largely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propelled by liquefied natural gas (LNG) and will be able to carry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over 5,500 passengers each. The ships are due to enter into service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2022 and 2024, respectively.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Taking stock of the financing, Andreas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Ufer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Member of the Management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Board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IPEX-Bank, states: "Cruise ships are booming, and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aim is to shape this trend for the lowest possible level of emissions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mankind and nature. We are pleased that our financing is helping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advance LNG propulsion." Jan Meyer, CEO of Meyer Turku, adds: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"This order will occupy our production until 2024. This not only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affects our location in Turku, but also our whole supply network both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Finland and Germany on a significant scale. This combination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 successful distribution and the closely-tailored structured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finance will sustainably secure jobs in Germany and Europe."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Within the complex financing transaction for the two cruise liners,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IPEX-Bank stepped up as the syndicate leader, initial mandated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lead arranger (MLA), facility agent, documentation agent and Hermes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agent. The banking syndicate also includes BNP Paribas, HSBC,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Commerzbank, Santander, BBVA, Bayern/LB, DZ Bank, JPMorgan and SMBC.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This is the largest syndicate financing package that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IPEX-Bank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has ever structured and led on its own.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KfW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IPEX-Bank is contributing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EUR 686 million to the total financing package. Alongside a cover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from the Finnish ECA,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Finnvera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the financing is also backed by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export credit insurance from the Federal Republic of Germany (Hermes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cover). Finnish Export Credit (FEC), a subsidiary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Finnvera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will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make up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majority of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funds at the OECD-set ship refinancing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scheme commercial interest reference rate (CIRR). The loans, granted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separately for the ships, each have a term of 12 years from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respective ship delivery date. A substantial number of German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manufacturers, among them numerous small and medium-sized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enterprises, will supply parts of significant value for each ship,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including the complete hull and main engine coming from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Neptun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Werft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shipyard in Rostock, Germany.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Both ships will be equipped with dual-fuel technology (LNG and marine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diesel) and according to the borrower they will be largely powered by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LNG. Additionally, RCCL is testing fuel cells as a supplemental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energy source aboard an existing ship in preparation for use on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Project Icon vessels. RCCL hopes that fuel cells will play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significant role in powering the ship's hotel functions.</w:t>
      </w:r>
    </w:p>
    <w:sectPr w:rsidR="009D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26"/>
    <w:rsid w:val="000A6326"/>
    <w:rsid w:val="009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84C3E-3C66-4914-A5A9-8D29AA8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Morris</dc:creator>
  <cp:keywords/>
  <dc:description/>
  <cp:lastModifiedBy>Carl Morris</cp:lastModifiedBy>
  <cp:revision>2</cp:revision>
  <dcterms:created xsi:type="dcterms:W3CDTF">2017-12-21T09:59:00Z</dcterms:created>
  <dcterms:modified xsi:type="dcterms:W3CDTF">2017-12-21T10:00:00Z</dcterms:modified>
</cp:coreProperties>
</file>